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rPr>
      </w:pPr>
      <w:r w:rsidDel="00000000" w:rsidR="00000000" w:rsidRPr="00000000">
        <w:rPr>
          <w:b w:val="1"/>
          <w:bCs w:val="1"/>
          <w:rtl w:val="0"/>
        </w:rPr>
        <w:t xml:space="preserve">Re: Please oppose SB </w:t>
      </w:r>
      <w:r w:rsidDel="00000000" w:rsidR="00000000" w:rsidRPr="00000000">
        <w:rPr>
          <w:b w:val="1"/>
          <w:bCs w:val="1"/>
          <w:rtl w:val="0"/>
        </w:rPr>
        <w:t xml:space="preserve">26-117</w:t>
      </w:r>
      <w:r w:rsidDel="00000000" w:rsidR="00000000" w:rsidRPr="00000000">
        <w:rPr>
          <w:rtl w:val="0"/>
        </w:rPr>
      </w:r>
    </w:p>
    <w:p w:rsidR="00000000" w:rsidDel="00000000" w:rsidP="00000000" w:rsidRDefault="00000000" w:rsidRPr="00000000" w14:paraId="00000002">
      <w:pPr>
        <w:spacing w:after="240" w:before="240" w:lineRule="auto"/>
        <w:rPr/>
      </w:pPr>
      <w:r w:rsidDel="00000000" w:rsidR="00000000" w:rsidRPr="00000000">
        <w:rPr>
          <w:rtl w:val="0"/>
        </w:rPr>
        <w:t xml:space="preserve">Dear President Pro Tem Kipp, Senator Marchman, Senator Bright, Senator Frizell, Senator Gonzales, Senator Kolker, Senator Mullica, Senator Simpson, and Senator Snyder: </w:t>
      </w:r>
      <w:r w:rsidDel="00000000" w:rsidR="00000000" w:rsidRPr="00000000">
        <w:rPr>
          <w:rtl w:val="0"/>
        </w:rPr>
        <w:br w:type="textWrapping"/>
        <w:br w:type="textWrapping"/>
        <w:t xml:space="preserve">On behalf of </w:t>
      </w:r>
      <w:r w:rsidDel="00000000" w:rsidR="00000000" w:rsidRPr="00000000">
        <w:rPr>
          <w:b w:val="1"/>
          <w:bCs w:val="1"/>
          <w:i w:val="1"/>
          <w:iCs w:val="1"/>
          <w:rtl w:val="0"/>
        </w:rPr>
        <w:t xml:space="preserve">&lt;insert individual’s name and or organization&gt;</w:t>
      </w:r>
      <w:r w:rsidDel="00000000" w:rsidR="00000000" w:rsidRPr="00000000">
        <w:rPr>
          <w:rtl w:val="0"/>
        </w:rPr>
        <w:t xml:space="preserve">, I urge you to oppose SB 26-117.</w:t>
      </w:r>
    </w:p>
    <w:p w:rsidR="00000000" w:rsidDel="00000000" w:rsidP="00000000" w:rsidRDefault="00000000" w:rsidRPr="00000000" w14:paraId="00000003">
      <w:pPr>
        <w:spacing w:after="240" w:before="240" w:lineRule="auto"/>
        <w:rPr/>
      </w:pPr>
      <w:r w:rsidDel="00000000" w:rsidR="00000000" w:rsidRPr="00000000">
        <w:rPr>
          <w:rtl w:val="0"/>
        </w:rPr>
        <w:t xml:space="preserve">The Lottery is a voter-approved enterprise enshrined in the Colorado Constitution and</w:t>
      </w:r>
      <w:r w:rsidDel="00000000" w:rsidR="00000000" w:rsidRPr="00000000">
        <w:rPr>
          <w:rtl w:val="0"/>
        </w:rPr>
        <w:t xml:space="preserve"> has returned more than $4.5 billion to parks, trails, wildlife habitat, open space, and outdoor recreation statewide. Net proceeds are constitutionally allocated to Great Outdoors Colorado (GOCO), the Conservation Trust Fund (CTF), and Colorado Parks and Wildlife (CPW), funding land conservation, state parks, wildlife habitat protection, and local outdoor recreation projects that benefit communities statewide. These funds protect Colorado’s outdoor heritage, preserve the landscapes that define our state, and ensure residents and visitors can continue to enjoy the parks, trails, and open spaces that make Colorado such a special place to live, work, and explore.</w:t>
      </w:r>
    </w:p>
    <w:p w:rsidR="00000000" w:rsidDel="00000000" w:rsidP="00000000" w:rsidRDefault="00000000" w:rsidRPr="00000000" w14:paraId="00000004">
      <w:pPr>
        <w:spacing w:after="240" w:before="240" w:lineRule="auto"/>
        <w:rPr/>
      </w:pPr>
      <w:r w:rsidDel="00000000" w:rsidR="00000000" w:rsidRPr="00000000">
        <w:rPr>
          <w:rtl w:val="0"/>
        </w:rPr>
        <w:t xml:space="preserve">To sustain this voter-approved funding model, the Lottery must be allowed to evolve alongside changing consumer behavior. SB 26-117 would halt modernization by prohibiting online sales and restricting payment options that support long-term revenue growth. Consumer purchasing habits have shifted dramatically in the past decade. Limiting sales to in-person transactions while relying solely on the current player base threatens the long-term sustainability of Lottery revenue and the funding it provides to conservation partners across the state.</w:t>
      </w:r>
    </w:p>
    <w:p w:rsidR="00000000" w:rsidDel="00000000" w:rsidP="00000000" w:rsidRDefault="00000000" w:rsidRPr="00000000" w14:paraId="00000005">
      <w:pPr>
        <w:spacing w:after="240" w:before="240" w:lineRule="auto"/>
        <w:rPr/>
      </w:pPr>
      <w:r w:rsidDel="00000000" w:rsidR="00000000" w:rsidRPr="00000000">
        <w:rPr>
          <w:rtl w:val="0"/>
        </w:rPr>
        <w:t xml:space="preserve">The risk is amplified by Colorado’s constitutional funding structure. GOCO funding is subject to an annual inflation-adjusted cap. When proceeds exceed that cap, additional funds are distributed to other legislatively designated “waterfall” beneficiaries.* Limiting modernization tools such as online sales and credit card usage constrains long-term revenue growth, which directly impacts these partners. Reduced revenue means reduced support for conservation, parks, wildlife, and local outdoor projects across Colorado - including the likelihood of zero dollars of funding for waterfall beneficiaries such as the Outdoor Equity Grant Program and BEST.</w:t>
      </w:r>
    </w:p>
    <w:p w:rsidR="00000000" w:rsidDel="00000000" w:rsidP="00000000" w:rsidRDefault="00000000" w:rsidRPr="00000000" w14:paraId="00000006">
      <w:pPr>
        <w:spacing w:after="240" w:before="240" w:lineRule="auto"/>
        <w:rPr/>
      </w:pPr>
      <w:r w:rsidDel="00000000" w:rsidR="00000000" w:rsidRPr="00000000">
        <w:rPr>
          <w:rtl w:val="0"/>
        </w:rPr>
        <w:t xml:space="preserve">SB 26-117 puts at risk a voter-approved model that has successfully funded Colorado’s outdoors for more than four decades. We respectfully ask you to oppose SB 26-117 and protect the Lottery’s ability, under Commission oversight, to responsibly modernize and sustain critical conservation funding for our state.</w:t>
      </w:r>
    </w:p>
    <w:p w:rsidR="00000000" w:rsidDel="00000000" w:rsidP="00000000" w:rsidRDefault="00000000" w:rsidRPr="00000000" w14:paraId="00000007">
      <w:pPr>
        <w:spacing w:after="240" w:before="240" w:lineRule="auto"/>
        <w:rPr/>
      </w:pPr>
      <w:r w:rsidDel="00000000" w:rsidR="00000000" w:rsidRPr="00000000">
        <w:rPr>
          <w:rtl w:val="0"/>
        </w:rPr>
        <w:t xml:space="preserve">Sincerely,</w:t>
        <w:br w:type="textWrapping"/>
        <w:t xml:space="preserve"> &lt;Name&gt;</w:t>
        <w:br w:type="textWrapping"/>
        <w:t xml:space="preserve">&lt;Title&gt;</w:t>
        <w:br w:type="textWrapping"/>
        <w:t xml:space="preserve">&lt;Organization&gt;</w:t>
      </w:r>
    </w:p>
    <w:p w:rsidR="00000000" w:rsidDel="00000000" w:rsidP="00000000" w:rsidRDefault="00000000" w:rsidRPr="00000000" w14:paraId="00000008">
      <w:pPr>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9">
    <w:pPr>
      <w:rPr>
        <w:i w:val="1"/>
        <w:iCs w:val="1"/>
        <w:sz w:val="18"/>
        <w:szCs w:val="18"/>
      </w:rPr>
    </w:pPr>
    <w:r w:rsidDel="00000000" w:rsidR="00000000" w:rsidRPr="00000000">
      <w:rPr>
        <w:i w:val="1"/>
        <w:iCs w:val="1"/>
        <w:sz w:val="18"/>
        <w:szCs w:val="18"/>
        <w:rtl w:val="0"/>
      </w:rPr>
      <w:t xml:space="preserve">*</w:t>
    </w:r>
    <w:r w:rsidDel="00000000" w:rsidR="00000000" w:rsidRPr="00000000">
      <w:rPr>
        <w:i w:val="1"/>
        <w:iCs w:val="1"/>
        <w:sz w:val="18"/>
        <w:szCs w:val="18"/>
        <w:u w:val="single"/>
        <w:rtl w:val="0"/>
      </w:rPr>
      <w:t xml:space="preserve">Waterfall beneficiaries include: the Outdoor Equity Fund (OEGP), Building Excellent Schools Today (BEST), the Colorado Outdoor Recreation Industry Office (OREC), and other outdoor recreation programs.</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W9XSuv0hNhcJ+zyl7HoZjYNzLw==">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